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4" w:type="dxa"/>
        <w:tblInd w:w="-289" w:type="dxa"/>
        <w:tblLook w:val="04A0" w:firstRow="1" w:lastRow="0" w:firstColumn="1" w:lastColumn="0" w:noHBand="0" w:noVBand="1"/>
      </w:tblPr>
      <w:tblGrid>
        <w:gridCol w:w="4651"/>
        <w:gridCol w:w="4990"/>
        <w:gridCol w:w="4933"/>
      </w:tblGrid>
      <w:tr w:rsidR="00B0430A" w:rsidRPr="00170170" w14:paraId="4D775E13" w14:textId="77777777" w:rsidTr="008D1362">
        <w:tc>
          <w:tcPr>
            <w:tcW w:w="4651" w:type="dxa"/>
          </w:tcPr>
          <w:p w14:paraId="5E9560F8" w14:textId="77777777" w:rsidR="00B0430A" w:rsidRPr="00170170" w:rsidRDefault="00B0430A" w:rsidP="008D1362">
            <w:pPr>
              <w:jc w:val="both"/>
              <w:rPr>
                <w:rFonts w:ascii="Arial" w:hAnsi="Arial" w:cs="Arial"/>
                <w:b/>
                <w:color w:val="0A2F41" w:themeColor="accent1" w:themeShade="80"/>
                <w:lang w:val="lt-LT"/>
              </w:rPr>
            </w:pPr>
            <w:r w:rsidRPr="00170170">
              <w:rPr>
                <w:rFonts w:ascii="Arial" w:hAnsi="Arial" w:cs="Arial"/>
                <w:b/>
                <w:bCs/>
                <w:color w:val="0A2F41" w:themeColor="accent1" w:themeShade="80"/>
                <w:lang w:val="lt-LT"/>
              </w:rPr>
              <w:t>Klausimas/siūloma redakcija</w:t>
            </w:r>
          </w:p>
        </w:tc>
        <w:tc>
          <w:tcPr>
            <w:tcW w:w="4990" w:type="dxa"/>
          </w:tcPr>
          <w:p w14:paraId="23B5E85B" w14:textId="77777777" w:rsidR="00B0430A" w:rsidRPr="00170170" w:rsidRDefault="00B0430A" w:rsidP="008D1362">
            <w:pPr>
              <w:jc w:val="both"/>
              <w:rPr>
                <w:rFonts w:ascii="Arial" w:hAnsi="Arial" w:cs="Arial"/>
                <w:b/>
                <w:bCs/>
                <w:color w:val="0A2F41" w:themeColor="accent1" w:themeShade="80"/>
                <w:lang w:val="lt-LT"/>
              </w:rPr>
            </w:pPr>
            <w:r w:rsidRPr="00170170">
              <w:rPr>
                <w:rFonts w:ascii="Arial" w:hAnsi="Arial" w:cs="Arial"/>
                <w:b/>
                <w:bCs/>
                <w:color w:val="0A2F41" w:themeColor="accent1" w:themeShade="80"/>
                <w:lang w:val="lt-LT"/>
              </w:rPr>
              <w:t>Teikiamas komentaras / siūlymas</w:t>
            </w:r>
          </w:p>
        </w:tc>
        <w:tc>
          <w:tcPr>
            <w:tcW w:w="4933" w:type="dxa"/>
          </w:tcPr>
          <w:p w14:paraId="149FB1DE" w14:textId="77777777" w:rsidR="00B0430A" w:rsidRPr="00170170" w:rsidRDefault="00B0430A" w:rsidP="008D1362">
            <w:pPr>
              <w:jc w:val="both"/>
              <w:rPr>
                <w:rFonts w:ascii="Arial" w:hAnsi="Arial" w:cs="Arial"/>
                <w:b/>
                <w:bCs/>
                <w:color w:val="0A2F41" w:themeColor="accent1" w:themeShade="80"/>
                <w:lang w:val="lt-LT"/>
              </w:rPr>
            </w:pPr>
            <w:r w:rsidRPr="00170170">
              <w:rPr>
                <w:rFonts w:ascii="Arial" w:hAnsi="Arial" w:cs="Arial"/>
                <w:b/>
                <w:bCs/>
                <w:color w:val="0A2F41" w:themeColor="accent1" w:themeShade="80"/>
                <w:lang w:val="lt-LT"/>
              </w:rPr>
              <w:t>LITGRID AB atsakymai</w:t>
            </w:r>
          </w:p>
        </w:tc>
      </w:tr>
      <w:tr w:rsidR="00B0430A" w:rsidRPr="00170170" w14:paraId="2EC18371" w14:textId="77777777" w:rsidTr="008D1362">
        <w:tc>
          <w:tcPr>
            <w:tcW w:w="4651" w:type="dxa"/>
            <w:shd w:val="clear" w:color="auto" w:fill="0A2F41" w:themeFill="accent1" w:themeFillShade="80"/>
          </w:tcPr>
          <w:p w14:paraId="7760E33A" w14:textId="77777777" w:rsidR="00B0430A" w:rsidRPr="00170170" w:rsidRDefault="00B0430A" w:rsidP="008D1362">
            <w:pPr>
              <w:pStyle w:val="ListParagraph"/>
              <w:ind w:left="276"/>
              <w:jc w:val="both"/>
              <w:rPr>
                <w:rFonts w:ascii="Arial" w:hAnsi="Arial" w:cs="Arial"/>
                <w:color w:val="000000" w:themeColor="text1"/>
                <w:lang w:val="lt-LT"/>
              </w:rPr>
            </w:pPr>
          </w:p>
        </w:tc>
        <w:tc>
          <w:tcPr>
            <w:tcW w:w="4990" w:type="dxa"/>
            <w:shd w:val="clear" w:color="auto" w:fill="0A2F41" w:themeFill="accent1" w:themeFillShade="80"/>
          </w:tcPr>
          <w:p w14:paraId="5AFA3097" w14:textId="77777777" w:rsidR="00B0430A" w:rsidRPr="00170170" w:rsidRDefault="00B0430A" w:rsidP="008D1362">
            <w:pPr>
              <w:jc w:val="both"/>
              <w:rPr>
                <w:rFonts w:ascii="Arial" w:hAnsi="Arial" w:cs="Arial"/>
                <w:color w:val="000000" w:themeColor="text1"/>
                <w:lang w:val="lt-LT"/>
              </w:rPr>
            </w:pPr>
          </w:p>
        </w:tc>
        <w:tc>
          <w:tcPr>
            <w:tcW w:w="4933" w:type="dxa"/>
            <w:shd w:val="clear" w:color="auto" w:fill="0A2F41" w:themeFill="accent1" w:themeFillShade="80"/>
          </w:tcPr>
          <w:p w14:paraId="4B26E8E5" w14:textId="77777777" w:rsidR="00B0430A" w:rsidRPr="00170170" w:rsidRDefault="00B0430A" w:rsidP="008D1362">
            <w:pPr>
              <w:jc w:val="both"/>
              <w:rPr>
                <w:rFonts w:ascii="Arial" w:hAnsi="Arial" w:cs="Arial"/>
                <w:color w:val="000000" w:themeColor="text1"/>
                <w:lang w:val="lt-LT"/>
              </w:rPr>
            </w:pPr>
          </w:p>
        </w:tc>
      </w:tr>
      <w:tr w:rsidR="00B0430A" w:rsidRPr="00170170" w14:paraId="3B85CB48" w14:textId="77777777" w:rsidTr="008D1362">
        <w:tc>
          <w:tcPr>
            <w:tcW w:w="4651" w:type="dxa"/>
            <w:shd w:val="clear" w:color="auto" w:fill="FFFFFF" w:themeFill="background1"/>
          </w:tcPr>
          <w:p w14:paraId="79347BA5" w14:textId="77777777" w:rsidR="00CF3CDF" w:rsidRPr="00C944E7" w:rsidRDefault="00CF3CDF" w:rsidP="00137743">
            <w:pPr>
              <w:pStyle w:val="ListParagraph"/>
              <w:numPr>
                <w:ilvl w:val="0"/>
                <w:numId w:val="2"/>
              </w:numPr>
              <w:ind w:left="322" w:hanging="284"/>
              <w:jc w:val="both"/>
              <w:rPr>
                <w:rFonts w:ascii="Arial" w:hAnsi="Arial" w:cs="Arial"/>
                <w:color w:val="000000"/>
                <w:lang w:val="lt-LT"/>
              </w:rPr>
            </w:pPr>
            <w:r w:rsidRPr="00C944E7">
              <w:rPr>
                <w:rFonts w:ascii="Arial" w:hAnsi="Arial" w:cs="Arial"/>
                <w:color w:val="000000"/>
                <w:lang w:val="lt-LT"/>
              </w:rPr>
              <w:t>Ar Sutarties projektas yra priimtinas? Ar yra kritinių punktų Sutartyje kas lemtų Jūsų nedalyvavimą pirkime arba reikšmingai didintų kainą?</w:t>
            </w:r>
          </w:p>
          <w:p w14:paraId="63B35729" w14:textId="0B9A6E20" w:rsidR="00B0430A" w:rsidRPr="00170170" w:rsidRDefault="00B0430A" w:rsidP="00137743">
            <w:pPr>
              <w:pStyle w:val="ListParagraph"/>
              <w:jc w:val="both"/>
              <w:rPr>
                <w:rFonts w:ascii="Arial" w:hAnsi="Arial" w:cs="Arial"/>
                <w:color w:val="000000"/>
                <w:lang w:val="lt-LT"/>
              </w:rPr>
            </w:pPr>
          </w:p>
        </w:tc>
        <w:tc>
          <w:tcPr>
            <w:tcW w:w="4990" w:type="dxa"/>
            <w:shd w:val="clear" w:color="auto" w:fill="FFFFFF" w:themeFill="background1"/>
          </w:tcPr>
          <w:p w14:paraId="5DD88FEB" w14:textId="77777777" w:rsidR="00B0430A" w:rsidRPr="00B00DCC" w:rsidRDefault="00B0430A" w:rsidP="008D1362">
            <w:pPr>
              <w:jc w:val="both"/>
              <w:rPr>
                <w:rFonts w:ascii="Arial" w:hAnsi="Arial" w:cs="Arial"/>
                <w:lang w:val="lt-LT"/>
              </w:rPr>
            </w:pPr>
          </w:p>
          <w:p w14:paraId="4A3F7805" w14:textId="77777777" w:rsidR="00E86915" w:rsidRPr="00B00DCC" w:rsidRDefault="00E86915" w:rsidP="00E86915">
            <w:pPr>
              <w:jc w:val="both"/>
              <w:rPr>
                <w:rFonts w:ascii="Arial" w:hAnsi="Arial" w:cs="Arial"/>
                <w:lang w:val="lt-LT"/>
              </w:rPr>
            </w:pPr>
            <w:r w:rsidRPr="00B00DCC">
              <w:rPr>
                <w:rFonts w:ascii="Arial" w:hAnsi="Arial" w:cs="Arial"/>
                <w:lang w:val="lt-LT"/>
              </w:rPr>
              <w:t>Kritinių punktų Sutartyje kas lemtų Jūsų nedalyvavimą pirkime arba reikšmingai didintų kainą nėra.</w:t>
            </w:r>
          </w:p>
          <w:p w14:paraId="5930F5F8" w14:textId="41D1D362" w:rsidR="00584AEC" w:rsidRPr="00EB18A9" w:rsidRDefault="00584AEC" w:rsidP="00EB18A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lang w:val="lt-LT"/>
              </w:rPr>
            </w:pPr>
            <w:r w:rsidRPr="00EB18A9">
              <w:rPr>
                <w:rFonts w:ascii="Arial" w:hAnsi="Arial" w:cs="Arial"/>
                <w:lang w:val="lt-LT"/>
              </w:rPr>
              <w:t xml:space="preserve">OL kertančių 330 kV OL Vilnius –  </w:t>
            </w:r>
            <w:r w:rsidRPr="00EB18A9">
              <w:rPr>
                <w:rFonts w:ascii="Arial" w:hAnsi="Arial" w:cs="Arial"/>
                <w:lang w:val="lt-LT"/>
              </w:rPr>
              <w:t>Molodečno</w:t>
            </w:r>
            <w:r w:rsidRPr="00EB18A9">
              <w:rPr>
                <w:rFonts w:ascii="Arial" w:hAnsi="Arial" w:cs="Arial"/>
                <w:lang w:val="lt-LT"/>
              </w:rPr>
              <w:t xml:space="preserve"> atjungimai pagal suderintą grafiką.</w:t>
            </w:r>
          </w:p>
          <w:p w14:paraId="64B9E317" w14:textId="79A1AB8F" w:rsidR="00B0430A" w:rsidRPr="00B00DCC" w:rsidRDefault="00B0430A" w:rsidP="008D1362">
            <w:pPr>
              <w:jc w:val="both"/>
              <w:rPr>
                <w:rFonts w:ascii="Arial" w:hAnsi="Arial" w:cs="Arial"/>
                <w:lang w:val="lt-LT"/>
              </w:rPr>
            </w:pPr>
          </w:p>
        </w:tc>
        <w:tc>
          <w:tcPr>
            <w:tcW w:w="4933" w:type="dxa"/>
            <w:shd w:val="clear" w:color="auto" w:fill="FFFFFF" w:themeFill="background1"/>
          </w:tcPr>
          <w:p w14:paraId="4A49DC12" w14:textId="77777777" w:rsidR="00B0430A" w:rsidRPr="00170170" w:rsidRDefault="00B0430A" w:rsidP="008D1362">
            <w:pPr>
              <w:jc w:val="both"/>
              <w:rPr>
                <w:rFonts w:ascii="Arial" w:hAnsi="Arial" w:cs="Arial"/>
                <w:color w:val="000000"/>
                <w:lang w:val="lt-LT"/>
              </w:rPr>
            </w:pPr>
          </w:p>
          <w:p w14:paraId="1199274F" w14:textId="23597111" w:rsidR="00B0430A" w:rsidRPr="00347158" w:rsidRDefault="00347158" w:rsidP="00347158">
            <w:pPr>
              <w:jc w:val="both"/>
              <w:rPr>
                <w:rFonts w:ascii="Arial" w:hAnsi="Arial" w:cs="Arial"/>
                <w:color w:val="000000"/>
                <w:lang w:val="lt-LT"/>
              </w:rPr>
            </w:pPr>
            <w:r>
              <w:rPr>
                <w:rFonts w:ascii="Nunito Sans" w:hAnsi="Nunito Sans" w:cs="Tahoma"/>
                <w:color w:val="000000" w:themeColor="text1"/>
                <w:lang w:val="lt-LT"/>
              </w:rPr>
              <w:t>3</w:t>
            </w:r>
            <w:r w:rsidRPr="00347158">
              <w:rPr>
                <w:rFonts w:ascii="Nunito Sans" w:hAnsi="Nunito Sans" w:cs="Tahoma"/>
                <w:color w:val="000000" w:themeColor="text1"/>
                <w:lang w:val="lt-LT"/>
              </w:rPr>
              <w:t>3</w:t>
            </w:r>
            <w:r w:rsidRPr="00347158">
              <w:rPr>
                <w:rFonts w:ascii="Arial" w:hAnsi="Arial" w:cs="Arial"/>
                <w:color w:val="000000"/>
                <w:lang w:val="lt-LT"/>
              </w:rPr>
              <w:t>0 kV OL Vilnius –  Molodečno</w:t>
            </w:r>
            <w:r w:rsidRPr="00347158">
              <w:rPr>
                <w:rFonts w:ascii="Arial" w:hAnsi="Arial" w:cs="Arial"/>
                <w:color w:val="000000"/>
                <w:lang w:val="lt-LT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lt-LT"/>
              </w:rPr>
              <w:t>jokių kertamų linijų nėra, nes laidai pilnai demontuoti.</w:t>
            </w:r>
            <w:r w:rsidR="00D30069">
              <w:rPr>
                <w:rFonts w:ascii="Arial" w:hAnsi="Arial" w:cs="Arial"/>
                <w:color w:val="000000"/>
                <w:lang w:val="lt-LT"/>
              </w:rPr>
              <w:t xml:space="preserve"> Pagal </w:t>
            </w:r>
            <w:r w:rsidR="00A81586">
              <w:rPr>
                <w:rFonts w:ascii="Arial" w:hAnsi="Arial" w:cs="Arial"/>
                <w:color w:val="000000"/>
                <w:lang w:val="lt-LT"/>
              </w:rPr>
              <w:t xml:space="preserve">techninės užduoties </w:t>
            </w:r>
            <w:r w:rsidR="00D30069">
              <w:rPr>
                <w:rFonts w:ascii="Arial" w:hAnsi="Arial" w:cs="Arial"/>
                <w:color w:val="000000"/>
                <w:lang w:val="lt-LT"/>
              </w:rPr>
              <w:t xml:space="preserve"> </w:t>
            </w:r>
            <w:r w:rsidR="00E81421">
              <w:rPr>
                <w:rFonts w:ascii="Arial" w:hAnsi="Arial" w:cs="Arial"/>
                <w:color w:val="000000"/>
                <w:lang w:val="lt-LT"/>
              </w:rPr>
              <w:t xml:space="preserve"> „</w:t>
            </w:r>
            <w:r w:rsidR="00E81421">
              <w:rPr>
                <w:rFonts w:ascii="Trebuchet MS" w:hAnsi="Trebuchet MS" w:cs="Arial"/>
                <w:sz w:val="18"/>
                <w:szCs w:val="18"/>
              </w:rPr>
              <w:t>330 kV OL Vilnius-Molodečnas demontavimo darbai</w:t>
            </w:r>
            <w:r w:rsidR="00E81421" w:rsidRPr="00A854D0">
              <w:rPr>
                <w:rFonts w:ascii="Trebuchet MS" w:hAnsi="Trebuchet MS" w:cs="Arial"/>
                <w:sz w:val="18"/>
                <w:szCs w:val="18"/>
              </w:rPr>
              <w:t>“</w:t>
            </w:r>
            <w:r w:rsidR="00925387">
              <w:rPr>
                <w:rFonts w:ascii="Arial" w:hAnsi="Arial" w:cs="Arial"/>
                <w:color w:val="000000"/>
                <w:lang w:val="lt-LT"/>
              </w:rPr>
              <w:t xml:space="preserve">  punktą Nr. 4.1 </w:t>
            </w:r>
            <w:r w:rsidR="008B6D49">
              <w:rPr>
                <w:rFonts w:ascii="Arial" w:hAnsi="Arial" w:cs="Arial"/>
                <w:color w:val="000000"/>
                <w:lang w:val="lt-LT"/>
              </w:rPr>
              <w:t>reikalinga</w:t>
            </w:r>
            <w:r w:rsidR="00925387">
              <w:rPr>
                <w:rFonts w:ascii="Arial" w:hAnsi="Arial" w:cs="Arial"/>
                <w:color w:val="000000"/>
                <w:lang w:val="lt-LT"/>
              </w:rPr>
              <w:t xml:space="preserve"> tik demontu</w:t>
            </w:r>
            <w:r w:rsidR="008B6D49">
              <w:rPr>
                <w:rFonts w:ascii="Arial" w:hAnsi="Arial" w:cs="Arial"/>
                <w:color w:val="000000"/>
                <w:lang w:val="lt-LT"/>
              </w:rPr>
              <w:t>oti 8 vnt. atramas</w:t>
            </w:r>
          </w:p>
        </w:tc>
      </w:tr>
      <w:tr w:rsidR="00B0430A" w:rsidRPr="00170170" w14:paraId="17BE65BF" w14:textId="77777777" w:rsidTr="008B6D49">
        <w:tc>
          <w:tcPr>
            <w:tcW w:w="4651" w:type="dxa"/>
            <w:shd w:val="clear" w:color="auto" w:fill="auto"/>
          </w:tcPr>
          <w:p w14:paraId="52F7F7C0" w14:textId="0CCA8748" w:rsidR="00B0430A" w:rsidRPr="00137743" w:rsidRDefault="00B0430A" w:rsidP="0013774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lang w:val="lt-LT"/>
              </w:rPr>
            </w:pPr>
            <w:r w:rsidRPr="00137743">
              <w:rPr>
                <w:rFonts w:ascii="Arial" w:hAnsi="Arial" w:cs="Arial"/>
                <w:lang w:val="lt-LT"/>
              </w:rPr>
              <w:t>Kiti čia nepaminėti klausimai, prašome įvardinti.</w:t>
            </w:r>
          </w:p>
          <w:p w14:paraId="0DE85533" w14:textId="77777777" w:rsidR="00B0430A" w:rsidRPr="00170170" w:rsidRDefault="00B0430A" w:rsidP="008D1362">
            <w:pPr>
              <w:pStyle w:val="ListParagraph"/>
              <w:ind w:left="360"/>
              <w:jc w:val="both"/>
              <w:rPr>
                <w:rFonts w:ascii="Arial" w:hAnsi="Arial" w:cs="Arial"/>
                <w:lang w:val="lt-LT"/>
              </w:rPr>
            </w:pPr>
          </w:p>
        </w:tc>
        <w:tc>
          <w:tcPr>
            <w:tcW w:w="4990" w:type="dxa"/>
            <w:shd w:val="clear" w:color="auto" w:fill="auto"/>
          </w:tcPr>
          <w:p w14:paraId="63BF78F0" w14:textId="143CB0E3" w:rsidR="00C825B5" w:rsidRPr="00B00DCC" w:rsidRDefault="00C825B5" w:rsidP="00C825B5">
            <w:pPr>
              <w:jc w:val="both"/>
              <w:rPr>
                <w:rFonts w:ascii="Arial" w:hAnsi="Arial" w:cs="Arial"/>
                <w:lang w:val="lt-LT"/>
              </w:rPr>
            </w:pPr>
            <w:r w:rsidRPr="00B00DCC">
              <w:rPr>
                <w:rFonts w:ascii="Arial" w:hAnsi="Arial" w:cs="Arial"/>
                <w:lang w:val="lt-LT"/>
              </w:rPr>
              <w:t xml:space="preserve">SPS XX priedas. Darbu Zin 110 kV Ol Kalveliai </w:t>
            </w:r>
            <w:r w:rsidR="00C02529" w:rsidRPr="00B00DCC">
              <w:rPr>
                <w:rFonts w:ascii="Arial" w:hAnsi="Arial" w:cs="Arial"/>
                <w:lang w:val="lt-LT"/>
              </w:rPr>
              <w:t>Ašmena</w:t>
            </w:r>
            <w:r w:rsidRPr="00B00DCC">
              <w:rPr>
                <w:rFonts w:ascii="Arial" w:hAnsi="Arial" w:cs="Arial"/>
                <w:lang w:val="lt-LT"/>
              </w:rPr>
              <w:t xml:space="preserve"> yra klaida formulėje langelyje I13. Taip pat prašome, kad langeliuose E16 ir E17 matytųsi trys skaičiai po kableliu (turi būti 8,711 km).</w:t>
            </w:r>
          </w:p>
          <w:p w14:paraId="5200604E" w14:textId="27ED17D7" w:rsidR="00B0430A" w:rsidRPr="00B00DCC" w:rsidRDefault="00C825B5" w:rsidP="00C825B5">
            <w:pPr>
              <w:jc w:val="both"/>
              <w:rPr>
                <w:rFonts w:ascii="Arial" w:hAnsi="Arial" w:cs="Arial"/>
                <w:lang w:val="lt-LT"/>
              </w:rPr>
            </w:pPr>
            <w:r w:rsidRPr="00B00DCC">
              <w:rPr>
                <w:rFonts w:ascii="Arial" w:hAnsi="Arial" w:cs="Arial"/>
                <w:lang w:val="lt-LT"/>
              </w:rPr>
              <w:t xml:space="preserve">    SPS XX priedas. Darbu Zin 110 kV Ol </w:t>
            </w:r>
            <w:r w:rsidR="00C02529" w:rsidRPr="00B00DCC">
              <w:rPr>
                <w:rFonts w:ascii="Arial" w:hAnsi="Arial" w:cs="Arial"/>
                <w:lang w:val="lt-LT"/>
              </w:rPr>
              <w:t>Šalčininkai</w:t>
            </w:r>
            <w:r w:rsidRPr="00B00DCC">
              <w:rPr>
                <w:rFonts w:ascii="Arial" w:hAnsi="Arial" w:cs="Arial"/>
                <w:lang w:val="lt-LT"/>
              </w:rPr>
              <w:t xml:space="preserve"> </w:t>
            </w:r>
            <w:r w:rsidR="00C02529" w:rsidRPr="00B00DCC">
              <w:rPr>
                <w:rFonts w:ascii="Arial" w:hAnsi="Arial" w:cs="Arial"/>
                <w:lang w:val="lt-LT"/>
              </w:rPr>
              <w:t>Voro novas</w:t>
            </w:r>
            <w:r w:rsidRPr="00B00DCC">
              <w:rPr>
                <w:rFonts w:ascii="Arial" w:hAnsi="Arial" w:cs="Arial"/>
                <w:lang w:val="lt-LT"/>
              </w:rPr>
              <w:t xml:space="preserve"> yra klaida formulėje langelyje I13. Taip pat prašome, kad langeliuose E19 ir E20 matytųsi trys skaičiai po kableliu (turi būti 5,977 km).</w:t>
            </w:r>
          </w:p>
        </w:tc>
        <w:tc>
          <w:tcPr>
            <w:tcW w:w="4933" w:type="dxa"/>
            <w:shd w:val="clear" w:color="auto" w:fill="auto"/>
          </w:tcPr>
          <w:p w14:paraId="609C7268" w14:textId="77777777" w:rsidR="00B0430A" w:rsidRPr="00170170" w:rsidRDefault="00B0430A" w:rsidP="008D1362">
            <w:pPr>
              <w:jc w:val="both"/>
              <w:rPr>
                <w:rFonts w:ascii="Arial" w:hAnsi="Arial" w:cs="Arial"/>
                <w:color w:val="000000"/>
                <w:lang w:val="lt-LT"/>
              </w:rPr>
            </w:pPr>
          </w:p>
          <w:p w14:paraId="6CDDE59B" w14:textId="77777777" w:rsidR="00B0430A" w:rsidRPr="00170170" w:rsidRDefault="00B0430A" w:rsidP="008D1362">
            <w:pPr>
              <w:jc w:val="both"/>
              <w:rPr>
                <w:rFonts w:ascii="Arial" w:hAnsi="Arial" w:cs="Arial"/>
                <w:color w:val="000000"/>
                <w:lang w:val="lt-LT"/>
              </w:rPr>
            </w:pPr>
            <w:r w:rsidRPr="00170170">
              <w:rPr>
                <w:rFonts w:ascii="Arial" w:hAnsi="Arial" w:cs="Arial"/>
                <w:color w:val="000000"/>
                <w:lang w:val="lt-LT"/>
              </w:rPr>
              <w:t>Atnaujintas darbų žiniaraštis</w:t>
            </w:r>
          </w:p>
        </w:tc>
      </w:tr>
    </w:tbl>
    <w:p w14:paraId="4C76FC8E" w14:textId="77777777" w:rsidR="00DF7D06" w:rsidRDefault="00DF7D06"/>
    <w:sectPr w:rsidR="00DF7D06" w:rsidSect="00B0430A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5157A"/>
    <w:multiLevelType w:val="hybridMultilevel"/>
    <w:tmpl w:val="4AAC11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8612B"/>
    <w:multiLevelType w:val="hybridMultilevel"/>
    <w:tmpl w:val="327E79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A664B48"/>
    <w:multiLevelType w:val="hybridMultilevel"/>
    <w:tmpl w:val="FB3E30E2"/>
    <w:lvl w:ilvl="0" w:tplc="EB803740">
      <w:start w:val="330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9816F5"/>
    <w:multiLevelType w:val="hybridMultilevel"/>
    <w:tmpl w:val="5D447C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875650">
    <w:abstractNumId w:val="1"/>
  </w:num>
  <w:num w:numId="2" w16cid:durableId="1883982910">
    <w:abstractNumId w:val="3"/>
  </w:num>
  <w:num w:numId="3" w16cid:durableId="17202585">
    <w:abstractNumId w:val="0"/>
  </w:num>
  <w:num w:numId="4" w16cid:durableId="6466647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FBA"/>
    <w:rsid w:val="00067A61"/>
    <w:rsid w:val="00091BF6"/>
    <w:rsid w:val="00096783"/>
    <w:rsid w:val="000F3BDE"/>
    <w:rsid w:val="000F6C81"/>
    <w:rsid w:val="000F792B"/>
    <w:rsid w:val="00111247"/>
    <w:rsid w:val="00116518"/>
    <w:rsid w:val="00137743"/>
    <w:rsid w:val="00151353"/>
    <w:rsid w:val="001A0443"/>
    <w:rsid w:val="001F2C19"/>
    <w:rsid w:val="00205155"/>
    <w:rsid w:val="00347158"/>
    <w:rsid w:val="00350C94"/>
    <w:rsid w:val="0039320E"/>
    <w:rsid w:val="003C4DCC"/>
    <w:rsid w:val="00421AD2"/>
    <w:rsid w:val="00474CC1"/>
    <w:rsid w:val="00482C5B"/>
    <w:rsid w:val="004A499F"/>
    <w:rsid w:val="004C7484"/>
    <w:rsid w:val="005030D7"/>
    <w:rsid w:val="00535E71"/>
    <w:rsid w:val="00584AEC"/>
    <w:rsid w:val="005D6AB6"/>
    <w:rsid w:val="006109D4"/>
    <w:rsid w:val="00641275"/>
    <w:rsid w:val="0066001D"/>
    <w:rsid w:val="00671678"/>
    <w:rsid w:val="00696E65"/>
    <w:rsid w:val="006A5010"/>
    <w:rsid w:val="006C1962"/>
    <w:rsid w:val="00754D49"/>
    <w:rsid w:val="007B344E"/>
    <w:rsid w:val="00807BD2"/>
    <w:rsid w:val="0085132F"/>
    <w:rsid w:val="00852429"/>
    <w:rsid w:val="008739AE"/>
    <w:rsid w:val="008B6D49"/>
    <w:rsid w:val="008B7751"/>
    <w:rsid w:val="008C0F3D"/>
    <w:rsid w:val="008D1362"/>
    <w:rsid w:val="0091423C"/>
    <w:rsid w:val="00925387"/>
    <w:rsid w:val="0098447B"/>
    <w:rsid w:val="00A62BB3"/>
    <w:rsid w:val="00A81586"/>
    <w:rsid w:val="00AC3BD3"/>
    <w:rsid w:val="00B00DCC"/>
    <w:rsid w:val="00B0430A"/>
    <w:rsid w:val="00B53343"/>
    <w:rsid w:val="00B6579E"/>
    <w:rsid w:val="00BD27C3"/>
    <w:rsid w:val="00C01E41"/>
    <w:rsid w:val="00C02529"/>
    <w:rsid w:val="00C163D6"/>
    <w:rsid w:val="00C36FBA"/>
    <w:rsid w:val="00C825B5"/>
    <w:rsid w:val="00C90E75"/>
    <w:rsid w:val="00CB3CB8"/>
    <w:rsid w:val="00CD4963"/>
    <w:rsid w:val="00CE54D2"/>
    <w:rsid w:val="00CF3CDF"/>
    <w:rsid w:val="00D10627"/>
    <w:rsid w:val="00D30069"/>
    <w:rsid w:val="00D74C31"/>
    <w:rsid w:val="00DA0CF0"/>
    <w:rsid w:val="00DF7D06"/>
    <w:rsid w:val="00E6095C"/>
    <w:rsid w:val="00E81421"/>
    <w:rsid w:val="00E86915"/>
    <w:rsid w:val="00EB18A9"/>
    <w:rsid w:val="00F12A97"/>
    <w:rsid w:val="00F24A44"/>
    <w:rsid w:val="00F31DB6"/>
    <w:rsid w:val="00F57EDE"/>
    <w:rsid w:val="00F87E87"/>
    <w:rsid w:val="00F97A13"/>
    <w:rsid w:val="00FD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44F5C"/>
  <w15:chartTrackingRefBased/>
  <w15:docId w15:val="{09D0B69E-66F5-4B77-AA30-C005E7654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kstas"/>
    <w:qFormat/>
    <w:rsid w:val="00B0430A"/>
    <w:pPr>
      <w:spacing w:after="0" w:line="240" w:lineRule="auto"/>
    </w:pPr>
    <w:rPr>
      <w:rFonts w:ascii="Tahoma" w:eastAsia="MS Mincho" w:hAnsi="Tahoma" w:cs="Times New Roman"/>
      <w:kern w:val="0"/>
      <w:sz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6F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F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6F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6F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6F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6F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6F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6F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6F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6FBA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6FBA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6FBA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6FBA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6FBA"/>
    <w:rPr>
      <w:rFonts w:eastAsiaTheme="majorEastAsia" w:cstheme="majorBidi"/>
      <w:noProof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6FBA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6FBA"/>
    <w:rPr>
      <w:rFonts w:eastAsiaTheme="majorEastAsia" w:cstheme="majorBidi"/>
      <w:noProof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6FBA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6FBA"/>
    <w:rPr>
      <w:rFonts w:eastAsiaTheme="majorEastAsia" w:cstheme="majorBidi"/>
      <w:noProof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6F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6FBA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6F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6FBA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6F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6FBA"/>
    <w:rPr>
      <w:i/>
      <w:iCs/>
      <w:noProof/>
      <w:color w:val="404040" w:themeColor="text1" w:themeTint="BF"/>
    </w:rPr>
  </w:style>
  <w:style w:type="paragraph" w:styleId="ListParagraph">
    <w:name w:val="List Paragraph"/>
    <w:aliases w:val="List not in Table,List Paragraph Red,Heading 10,Sąrašo pastraipa1,Buletai,Bullet EY,List Paragraph21,List Paragraph1,List Paragraph2,lp1,Bullet 1,Use Case List Paragraph,Numbering,ERP-List Paragraph,List Paragraph11,List Paragraph111,lp11"/>
    <w:basedOn w:val="Normal"/>
    <w:link w:val="ListParagraphChar"/>
    <w:uiPriority w:val="34"/>
    <w:qFormat/>
    <w:rsid w:val="00C36F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6F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6F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6FBA"/>
    <w:rPr>
      <w:i/>
      <w:iCs/>
      <w:noProof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6FB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B0430A"/>
    <w:pPr>
      <w:spacing w:after="0" w:line="240" w:lineRule="auto"/>
    </w:pPr>
    <w:rPr>
      <w:rFonts w:ascii="Tahoma" w:eastAsia="MS Mincho" w:hAnsi="Tahoma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not in Table Char,List Paragraph Red Char,Heading 10 Char,Sąrašo pastraipa1 Char,Buletai Char,Bullet EY Char,List Paragraph21 Char,List Paragraph1 Char,List Paragraph2 Char,lp1 Char,Bullet 1 Char,Use Case List Paragraph Char"/>
    <w:basedOn w:val="DefaultParagraphFont"/>
    <w:link w:val="ListParagraph"/>
    <w:uiPriority w:val="34"/>
    <w:qFormat/>
    <w:rsid w:val="00B0430A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2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706</Words>
  <Characters>403</Characters>
  <Application>Microsoft Office Word</Application>
  <DocSecurity>0</DocSecurity>
  <Lines>3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Giedrius Gailevičius</dc:creator>
  <cp:keywords/>
  <dc:description/>
  <cp:lastModifiedBy>Giedrius Gailevičius</cp:lastModifiedBy>
  <cp:revision>49</cp:revision>
  <dcterms:created xsi:type="dcterms:W3CDTF">2025-06-20T01:44:00Z</dcterms:created>
  <dcterms:modified xsi:type="dcterms:W3CDTF">2025-07-01T10:21:00Z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2025-06-19T05:44:04Z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c1f2dee4-df26-4b10-b5dc-4455285fc4ec</vt:lpwstr>
  </property>
  <property fmtid="{D5CDD505-2E9C-101B-9397-08002B2CF9AE}" pid="8" name="MSIP_Label_7058e6ed-1f62-4b3b-a413-1541f2aa482f_ContentBits">
    <vt:lpwstr>0</vt:lpwstr>
  </property>
  <property fmtid="{D5CDD505-2E9C-101B-9397-08002B2CF9AE}" pid="9" name="MSIP_Label_7058e6ed-1f62-4b3b-a413-1541f2aa482f_Tag">
    <vt:lpwstr>10, 0, 1, 1</vt:lpwstr>
  </property>
</Properties>
</file>